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tabs>
          <w:tab w:val="left" w:pos="6240"/>
        </w:tabs>
        <w:jc w:val="right"/>
        <w:rPr>
          <w:b/>
          <w:bCs/>
        </w:rPr>
      </w:pPr>
      <w:r>
        <w:tab/>
      </w: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  <w:rPr>
          <w:sz w:val="28"/>
        </w:rPr>
      </w:pPr>
      <w:r>
        <w:rPr>
          <w:sz w:val="28"/>
        </w:rPr>
        <w:t>ПОСТАНОВЛЕНИЕ</w:t>
      </w: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ind w:right="-2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 xml:space="preserve">1 ноября </w:t>
      </w:r>
      <w:r>
        <w:t xml:space="preserve">2021 года                                       </w:t>
      </w:r>
      <w:r>
        <w:rPr>
          <w:rFonts w:hint="default"/>
          <w:lang w:val="ru-RU"/>
        </w:rPr>
        <w:t xml:space="preserve">   </w:t>
      </w:r>
      <w:r>
        <w:t xml:space="preserve">                                                                        № </w:t>
      </w:r>
      <w:r>
        <w:rPr>
          <w:rFonts w:hint="default"/>
          <w:lang w:val="ru-RU"/>
        </w:rPr>
        <w:t>92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 на 2022 год</w:t>
      </w: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В соответствии со статьей 44 Федерального закона от 31 июля 2020 года № 248-ФЗ </w:t>
      </w:r>
      <w:r>
        <w:rPr>
          <w:rFonts w:hint="default"/>
          <w:lang w:val="ru-RU"/>
        </w:rPr>
        <w:t xml:space="preserve"> </w:t>
      </w:r>
      <w:r>
        <w:t xml:space="preserve">«О государственном контроле (надзоре) и муниципальном контроле в Российской Федерации», постановлением </w:t>
      </w:r>
      <w:r>
        <w:rPr>
          <w:szCs w:val="28"/>
        </w:rPr>
        <w:t xml:space="preserve">Правительства Российской Федерации от 25 июня 2021 года 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 п о с т а н о в л я ю:</w:t>
      </w:r>
    </w:p>
    <w:p>
      <w:pPr>
        <w:numPr>
          <w:ilvl w:val="0"/>
          <w:numId w:val="1"/>
        </w:numPr>
        <w:ind w:left="0" w:firstLine="709"/>
        <w:jc w:val="both"/>
      </w:pPr>
      <w:r>
        <w:t>Утвердить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Опубликовать настоящее постановление в бюллетене 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Официальный вестник сельского поселения Сорум».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опубликования, но не ранее 1 января 2022 года.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t xml:space="preserve">Контроль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Сорум.</w:t>
      </w:r>
    </w:p>
    <w:p>
      <w:pPr>
        <w:numPr>
          <w:ilvl w:val="0"/>
          <w:numId w:val="0"/>
        </w:numPr>
        <w:tabs>
          <w:tab w:val="left" w:pos="1134"/>
        </w:tabs>
        <w:jc w:val="both"/>
      </w:pPr>
    </w:p>
    <w:p>
      <w:pPr>
        <w:tabs>
          <w:tab w:val="left" w:pos="1134"/>
        </w:tabs>
        <w:ind w:left="709"/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Исполняющий</w:t>
      </w:r>
      <w:r>
        <w:rPr>
          <w:rFonts w:hint="default" w:cs="Times New Roman"/>
          <w:sz w:val="24"/>
          <w:szCs w:val="24"/>
          <w:lang w:val="en-US" w:eastAsia="ru-RU"/>
        </w:rPr>
        <w:t xml:space="preserve"> обязанности 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лав</w:t>
      </w:r>
      <w:r>
        <w:rPr>
          <w:rFonts w:cs="Times New Roman"/>
          <w:sz w:val="24"/>
          <w:szCs w:val="24"/>
          <w:lang w:eastAsia="ru-RU"/>
        </w:rPr>
        <w:t>ы</w:t>
      </w:r>
    </w:p>
    <w:p>
      <w:pPr>
        <w:spacing w:after="0" w:line="240" w:lineRule="auto"/>
        <w:jc w:val="both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сельского поселения Сорум                           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cs="Times New Roman"/>
          <w:sz w:val="24"/>
          <w:szCs w:val="24"/>
          <w:lang w:eastAsia="ru-RU"/>
        </w:rPr>
        <w:t>Емельянова</w:t>
      </w:r>
      <w:r>
        <w:rPr>
          <w:rFonts w:hint="default" w:cs="Times New Roman"/>
          <w:sz w:val="24"/>
          <w:szCs w:val="24"/>
          <w:lang w:val="en-US" w:eastAsia="ru-RU"/>
        </w:rPr>
        <w:t xml:space="preserve"> Л.В.</w:t>
      </w:r>
      <w:r>
        <w:br w:type="page"/>
      </w:r>
    </w:p>
    <w:p>
      <w:pPr>
        <w:autoSpaceDE w:val="0"/>
        <w:autoSpaceDN w:val="0"/>
        <w:adjustRightInd w:val="0"/>
        <w:ind w:left="5103"/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11430" b="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220.1pt;margin-top:-36.6pt;height:30pt;width:39.6pt;z-index:251659264;v-text-anchor:middle;mso-width-relative:page;mso-height-relative:page;" fillcolor="#FFFFFF" filled="t" stroked="f" coordsize="21600,21600" o:gfxdata="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G2I&#10;CtYAAAALAQAADwAAAAAAAAABACAAAAAiAAAAZHJzL2Rvd25yZXYueG1sUEsBAhQAFAAAAAgAh07i&#10;QHDD3k7rAQAApQMAAA4AAAAAAAAAAQAgAAAAJQEAAGRycy9lMm9Eb2MueG1sUEsFBgAAAAAGAAYA&#10;WQEAAI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val="ru-RU"/>
        </w:rPr>
        <w:t>ПРИЛОЖЕНИЕ</w:t>
      </w:r>
    </w:p>
    <w:p>
      <w:pPr>
        <w:wordWrap w:val="0"/>
        <w:autoSpaceDE w:val="0"/>
        <w:autoSpaceDN w:val="0"/>
        <w:adjustRightInd w:val="0"/>
        <w:ind w:left="5103"/>
        <w:jc w:val="right"/>
      </w:pP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t>постановлени</w:t>
      </w:r>
      <w:r>
        <w:rPr>
          <w:lang w:val="ru-RU"/>
        </w:rPr>
        <w:t>ю</w:t>
      </w:r>
      <w:r>
        <w:t xml:space="preserve"> администрации </w:t>
      </w:r>
    </w:p>
    <w:p>
      <w:pPr>
        <w:wordWrap w:val="0"/>
        <w:autoSpaceDE w:val="0"/>
        <w:autoSpaceDN w:val="0"/>
        <w:adjustRightInd w:val="0"/>
        <w:ind w:left="5103"/>
        <w:jc w:val="right"/>
        <w:rPr>
          <w:rFonts w:hint="default"/>
          <w:lang w:val="ru-RU"/>
        </w:rPr>
      </w:pP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Сорум</w:t>
      </w:r>
    </w:p>
    <w:p>
      <w:pPr>
        <w:autoSpaceDE w:val="0"/>
        <w:autoSpaceDN w:val="0"/>
        <w:adjustRightInd w:val="0"/>
        <w:ind w:left="5103"/>
        <w:jc w:val="right"/>
      </w:pPr>
      <w:r>
        <w:t xml:space="preserve">от </w:t>
      </w:r>
      <w:r>
        <w:rPr>
          <w:rFonts w:hint="default"/>
          <w:lang w:val="ru-RU"/>
        </w:rPr>
        <w:t xml:space="preserve">1 ноября </w:t>
      </w:r>
      <w:bookmarkStart w:id="0" w:name="_GoBack"/>
      <w:bookmarkEnd w:id="0"/>
      <w:r>
        <w:t xml:space="preserve">2021 года № </w:t>
      </w:r>
      <w:r>
        <w:rPr>
          <w:rFonts w:hint="default"/>
          <w:lang w:val="ru-RU"/>
        </w:rPr>
        <w:t>92</w:t>
      </w:r>
      <w:r>
        <w:t xml:space="preserve"> </w:t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в сфере благоустройства на 2022 год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pStyle w:val="32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>
      <w:pPr>
        <w:pStyle w:val="32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2021 году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32"/>
        <w:widowControl/>
        <w:ind w:right="0" w:firstLine="709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pStyle w:val="32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>, создание безопасных и комфортных условий для проживания населения.</w:t>
      </w:r>
    </w:p>
    <w:p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69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8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Белоярского района,  в средствах массовой информации сведений, предусмотренных </w:t>
            </w:r>
            <w:r>
              <w:fldChar w:fldCharType="begin"/>
            </w:r>
            <w:r>
              <w:instrText xml:space="preserve"> HYPERLINK "consultantplus://offline/ref=1D4E32A31A176726FF77A9EFC32AC1AADF1A11E10915B9C2EAEB08B6420BA89D5285C3D8291066ADE36704B4B5FA87C24CDB8E14FED710BCUBy5H" </w:instrText>
            </w:r>
            <w:r>
              <w:fldChar w:fldCharType="separate"/>
            </w:r>
            <w:r>
              <w:rPr>
                <w:rStyle w:val="12"/>
              </w:rPr>
              <w:t>частью 3 статьи 46</w:t>
            </w:r>
            <w:r>
              <w:rPr>
                <w:rStyle w:val="12"/>
              </w:rPr>
              <w:fldChar w:fldCharType="end"/>
            </w:r>
            <w:r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>
      <w:pPr>
        <w:pStyle w:val="69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pBdr>
          <w:bottom w:val="single" w:color="auto" w:sz="4" w:space="1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>
      <w:headerReference r:id="rId3" w:type="default"/>
      <w:pgSz w:w="11906" w:h="16838"/>
      <w:pgMar w:top="1134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476028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836EA"/>
    <w:multiLevelType w:val="multilevel"/>
    <w:tmpl w:val="094836EA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0112565"/>
    <w:multiLevelType w:val="multilevel"/>
    <w:tmpl w:val="601125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4270276"/>
    <w:multiLevelType w:val="multilevel"/>
    <w:tmpl w:val="64270276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FEF7C47"/>
    <w:multiLevelType w:val="multilevel"/>
    <w:tmpl w:val="6FEF7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bullet"/>
      <w:lvlText w:val=""/>
      <w:lvlJc w:val="left"/>
      <w:pPr>
        <w:ind w:left="1224" w:hanging="504"/>
      </w:pPr>
      <w:rPr>
        <w:rFonts w:hint="default" w:ascii="Symbol" w:hAnsi="Symbol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01066880"/>
    <w:rsid w:val="5CF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uiPriority w:val="0"/>
    <w:rPr>
      <w:vertAlign w:val="superscript"/>
    </w:rPr>
  </w:style>
  <w:style w:type="character" w:styleId="10">
    <w:name w:val="annotation reference"/>
    <w:unhideWhenUsed/>
    <w:qFormat/>
    <w:uiPriority w:val="99"/>
    <w:rPr>
      <w:sz w:val="16"/>
      <w:szCs w:val="16"/>
    </w:rPr>
  </w:style>
  <w:style w:type="character" w:styleId="11">
    <w:name w:val="endnote reference"/>
    <w:basedOn w:val="7"/>
    <w:semiHidden/>
    <w:qFormat/>
    <w:uiPriority w:val="0"/>
    <w:rPr>
      <w:vertAlign w:val="superscript"/>
    </w:rPr>
  </w:style>
  <w:style w:type="character" w:styleId="12">
    <w:name w:val="Hyperlink"/>
    <w:basedOn w:val="7"/>
    <w:uiPriority w:val="0"/>
    <w:rPr>
      <w:color w:val="0000FF"/>
      <w:u w:val="single"/>
    </w:rPr>
  </w:style>
  <w:style w:type="character" w:styleId="13">
    <w:name w:val="page number"/>
    <w:basedOn w:val="7"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qFormat/>
    <w:uiPriority w:val="0"/>
    <w:pPr>
      <w:jc w:val="both"/>
    </w:p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qFormat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uiPriority w:val="0"/>
    <w:pPr>
      <w:spacing w:before="100" w:beforeAutospacing="1" w:after="100" w:afterAutospacing="1"/>
    </w:pPr>
  </w:style>
  <w:style w:type="paragraph" w:styleId="27">
    <w:name w:val="Body Text Indent 2"/>
    <w:basedOn w:val="1"/>
    <w:qFormat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qFormat/>
    <w:uiPriority w:val="0"/>
    <w:pPr>
      <w:ind w:left="4320" w:right="-6"/>
      <w:jc w:val="both"/>
    </w:pPr>
  </w:style>
  <w:style w:type="table" w:styleId="30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qFormat/>
    <w:uiPriority w:val="0"/>
    <w:rPr>
      <w:b/>
    </w:rPr>
  </w:style>
  <w:style w:type="paragraph" w:customStyle="1" w:styleId="3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qFormat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qFormat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qFormat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qFormat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qFormat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qFormat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qFormat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qFormat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qFormat/>
    <w:locked/>
    <w:uiPriority w:val="0"/>
    <w:rPr>
      <w:sz w:val="24"/>
      <w:szCs w:val="24"/>
    </w:rPr>
  </w:style>
  <w:style w:type="paragraph" w:customStyle="1" w:styleId="7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qFormat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qFormat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2A50A-9F6F-4E18-A010-6D28CDFAF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925</Words>
  <Characters>7601</Characters>
  <Lines>63</Lines>
  <Paragraphs>17</Paragraphs>
  <TotalTime>28</TotalTime>
  <ScaleCrop>false</ScaleCrop>
  <LinksUpToDate>false</LinksUpToDate>
  <CharactersWithSpaces>8509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2013-10-28T09:31:00Z</dcterms:created>
  <dc:creator>Schatohinds</dc:creator>
  <cp:lastModifiedBy>ZamGlavy</cp:lastModifiedBy>
  <cp:lastPrinted>2021-11-02T09:04:16Z</cp:lastPrinted>
  <dcterms:modified xsi:type="dcterms:W3CDTF">2021-11-02T09:04:33Z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205D5AEBF4C44912882A257B983A9EDE</vt:lpwstr>
  </property>
</Properties>
</file>